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ПУБЛИЧНОЙ ОФЕРТЫ</w:t>
        <w:br w:type="textWrapping"/>
        <w:t xml:space="preserve">(для юридических лиц и индивидуальных предпринимателей)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Настоящий документ является официальным предложением (публичной офертой) Общества с ограниченной ответственностью «ПолеТорг» (далее — Поставщик) заключить договор поставки товаров на условиях, изложенных ниже.</w:t>
        <w:br w:type="textWrapping"/>
        <w:t xml:space="preserve">1.2. Настоящая оферта размещена в сети Интернет по адресу: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https://poletorg.ru/offer</w:t>
        </w:r>
      </w:hyperlink>
      <w:r w:rsidDel="00000000" w:rsidR="00000000" w:rsidRPr="00000000">
        <w:rPr>
          <w:rtl w:val="0"/>
        </w:rPr>
        <w:t xml:space="preserve"> и является официальным предложением Поставщика.</w:t>
        <w:br w:type="textWrapping"/>
        <w:t xml:space="preserve">1.3. Покупатель — юридическое лицо или индивидуальный предприниматель, зарегистрированный на сайте Поставщика и оформивший Заказ.</w:t>
        <w:br w:type="textWrapping"/>
        <w:t xml:space="preserve">1.4. Акцептом настоящей оферты является совершение Покупателем одного из следующих действий: оформление Заказа на сайте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 либо оплата выставленного Поставщиком счета.</w:t>
        <w:br w:type="textWrapping"/>
        <w:t xml:space="preserve">1.5. С момента акцепта настоящей оферты договор считается заключенным.</w:t>
        <w:br w:type="textWrapping"/>
        <w:t xml:space="preserve">1.6. Покупатель подтверждает, что приобретает товар для предпринимательской деятельности. Закон РФ «О защите прав потребителей» к отношениям сторон не применяется.</w:t>
        <w:br w:type="textWrapping"/>
        <w:t xml:space="preserve">1.7. Размещение настоящей оферты на сайте является надлежащим уведомлением Покупателя.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Предмет договора</w:t>
        <w:br w:type="textWrapping"/>
        <w:t xml:space="preserve">2.1. Поставщик обязуется передать Покупателю товар, размещенный на сайте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, а Покупатель обязуется принять и оплатить товар.</w:t>
        <w:br w:type="textWrapping"/>
        <w:t xml:space="preserve">2.2. Ассортимент, количество, цена и сроки поставки определяются Заказом и/или счетом Поставщика.</w:t>
        <w:br w:type="textWrapping"/>
        <w:t xml:space="preserve">2.3. Характеристики товара, указанные на сайте, носят справочный (информационный) характер и не являются гарантией полной совместимости.</w:t>
        <w:br w:type="textWrapping"/>
        <w:t xml:space="preserve">2.4. Ответственность за правильность выбора товара, включая подбор по VIN, артикулу, каталожному номеру и иным параметрам, полностью несет Покупатель.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оформления заказа</w:t>
        <w:br w:type="textWrapping"/>
        <w:t xml:space="preserve">3.1. Заказ оформляется Покупателем через сайт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3.2. Покупатель обязуется предоставить достоверную, точную и полную информацию при оформлении Заказа.</w:t>
        <w:br w:type="textWrapping"/>
        <w:t xml:space="preserve">3.3. Поставщик вправе отказать в исполнении Заказа полностью или частично, а также изменить состав Заказа в случае отсутствия товара, изменения условий поставки или по иным причинам без объяснения причин.</w:t>
        <w:br w:type="textWrapping"/>
        <w:t xml:space="preserve">3.4. На основании Заказа Поставщик формирует счет на оплату и направляет его Покупателю.</w:t>
        <w:br w:type="textWrapping"/>
        <w:t xml:space="preserve">3.5. Счет действителен в течение 3 (трех) календарных дней с момента выставления.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Цена и порядок расчетов</w:t>
        <w:br w:type="textWrapping"/>
        <w:t xml:space="preserve">4.1. Цена товара определяется на момент выставления счета Поставщиком.</w:t>
        <w:br w:type="textWrapping"/>
        <w:t xml:space="preserve">4.2. Поставщик вправе изменить цену товара до момента оплаты Покупателем.</w:t>
        <w:br w:type="textWrapping"/>
        <w:t xml:space="preserve">4.3. Оплата осуществляется на условиях 100% предоплаты, если иное не согласовано сторонами отдельно.</w:t>
        <w:br w:type="textWrapping"/>
        <w:t xml:space="preserve">4.4. Обязательства Поставщика по поставке товара возникают только после фактического поступления денежных средств на расчетный счет Поставщика.</w:t>
        <w:br w:type="textWrapping"/>
        <w:t xml:space="preserve">4.5. В случае ошибочного перечисления денежных средств возврат осуществляется за вычетом расходов Поставщика, включая банковские комиссии и иные фактические расходы.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Поставка товара</w:t>
        <w:br w:type="textWrapping"/>
        <w:t xml:space="preserve">5.1. Сроки поставки, указанные на сайте или в Заказе, являются ориентировочными.</w:t>
        <w:br w:type="textWrapping"/>
        <w:t xml:space="preserve">5.2. Допускается изменение сроков поставки без признания нарушения обязательств: до 7 (семи) рабочих дней для поставок с территории Российской Федерации и до 14 (четырнадцати) рабочих дней для импортных поставок.</w:t>
        <w:br w:type="textWrapping"/>
        <w:t xml:space="preserve">5.3. Поставщик вправе осуществить поставку товара частями, а также отменить отдельные позиции Заказа.</w:t>
        <w:br w:type="textWrapping"/>
        <w:t xml:space="preserve">5.4. Право собственности на товар и риск случайной гибели или повреждения товара переходят к Покупателю с момента передачи товара Покупателю либо перевозчику.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Приемка товара</w:t>
        <w:br w:type="textWrapping"/>
        <w:t xml:space="preserve">6.1. Покупатель обязан принять товар и проверить его при получении, включая проверку упаковки, количества и внешнего состояния.</w:t>
        <w:br w:type="textWrapping"/>
        <w:t xml:space="preserve">6.2. Подписание товаросопроводительных документов (включая УПД, накладные, транспортные документы) означает отсутствие претензий по количеству и внешнему виду товара.</w:t>
        <w:br w:type="textWrapping"/>
        <w:t xml:space="preserve">6.3. Претензии по явным недостаткам, которые могли быть выявлены при приемке, после подписания документов не принимаются.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товара</w:t>
        <w:br w:type="textWrapping"/>
        <w:t xml:space="preserve">7.1. Возврат товара надлежащего качества возможен только по предварительному согласованию с Поставщиком в течение 7 (семи) календарных дней с момента передачи товара.</w:t>
        <w:br w:type="textWrapping"/>
        <w:t xml:space="preserve">7.2. Поставщик вправе отказать в возврате товара надлежащего качества без объяснения причин.</w:t>
        <w:br w:type="textWrapping"/>
        <w:t xml:space="preserve">7.3. Возврат допускается только при условии сохранения товарного вида, оригинальной упаковки, комплектности и отсутствия следов установки, эксплуатации или повреждений.</w:t>
        <w:br w:type="textWrapping"/>
        <w:t xml:space="preserve">7.4. При возврате товара Поставщик вправе удержать фактически понесенные расходы, включая стоимость доставки, возвратной логистики, банковские комиссии, а также комиссию до 30% от стоимости товара.</w:t>
        <w:br w:type="textWrapping"/>
        <w:t xml:space="preserve">7.5. Возврат товара ненадлежащего качества осуществляется в порядке, установленном действующим законодательством Российской Федерации.</w:t>
        <w:br w:type="textWrapping"/>
        <w:t xml:space="preserve">7.6. Не подлежат возврату товары, поставленные под заказ, товары с индивидуальными характеристиками, а также бывшие в употреблении товары, если иное не подтверждено результатами независимой экспертизы.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Особенности товаров</w:t>
        <w:br w:type="textWrapping"/>
        <w:t xml:space="preserve">8.1. Товар может быть новым, бывшим в употреблении (Б/У), восстановленным либо иметь признаки эксплуатации.</w:t>
        <w:br w:type="textWrapping"/>
        <w:t xml:space="preserve">8.2. Покупатель обязан ознакомиться с характеристиками, описанием и состоянием товара до оформления Заказа.</w:t>
        <w:br w:type="textWrapping"/>
        <w:t xml:space="preserve">8.3. Оформление Заказа означает полное согласие Покупателя с характеристиками и состоянием товара.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Ответственность сторон</w:t>
        <w:br w:type="textWrapping"/>
        <w:t xml:space="preserve">9.1. Поставщик не несет ответственности за любые убытки Покупателя, включая упущенную выгоду, простой техники, потерю дохода и иные косвенные убытки.</w:t>
        <w:br w:type="textWrapping"/>
        <w:t xml:space="preserve">9.2. Максимальная ответственность Поставщика ограничивается стоимостью оплаченного товара.</w:t>
        <w:br w:type="textWrapping"/>
        <w:t xml:space="preserve">9.3. Поставщик не несет ответственности за действия третьих лиц, включая производителей, перевозчиков, таможенные органы и иные организации.</w:t>
        <w:br w:type="textWrapping"/>
        <w:t xml:space="preserve">9.4. Поставщик не несет ответственности за несоответствие товара, вызванное ошибками Покупателя при подборе товара.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Подбор товара</w:t>
        <w:br w:type="textWrapping"/>
        <w:t xml:space="preserve">10.1. Подбор товара, в том числе по VIN-коду, осуществляется на основании данных, предоставленных Покупателем, и носит информационный характер.</w:t>
        <w:br w:type="textWrapping"/>
        <w:t xml:space="preserve">10.2. Поставщик не гарантирует точность каталогов, баз данных и полную совместимость товара.</w:t>
        <w:br w:type="textWrapping"/>
        <w:t xml:space="preserve">10.3. Установка товара должна осуществляться квалифицированными специалистами. Нарушение данного требования может являться основанием для отказа в удовлетворении претензий.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Антифрод и недобросовестное поведение</w:t>
        <w:br w:type="textWrapping"/>
        <w:t xml:space="preserve">11.1. Поставщик вправе в одностороннем порядке ограничить доступ к сайту, заблокировать учетную запись Покупателя, отменить Заказы и отказать в дальнейшем обслуживании при наличии признаков недобросовестного поведения, злоупотребления правами или подозрений в мошенничестве.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Электронный документооборот</w:t>
        <w:br w:type="textWrapping"/>
        <w:t xml:space="preserve">12.1. Стороны признают юридическую силу электронных документов, переписки по электронной почте, а также данных, сформированных на сайте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12.2. Данные информационных систем Поставщика являются надлежащим доказательством совершения Заказа и исполнения обязательств.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Форс-мажор</w:t>
        <w:br w:type="textWrapping"/>
        <w:t xml:space="preserve">13.1. Стороны освобождаются от ответственности за неисполнение обязательств при наступлении обстоятельств непреодолимой силы, включая, но не ограничиваясь: стихийные бедствия, военные действия, санкции, ограничения логистики, перебои в поставках, действия государственных органов.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Разрешение споров</w:t>
        <w:br w:type="textWrapping"/>
        <w:t xml:space="preserve">14.1. Стороны обязуются соблюдать обязательный претензионный порядок урегулирования споров сроком 10 (десять) календарных дней.</w:t>
        <w:br w:type="textWrapping"/>
        <w:t xml:space="preserve">14.2. Все споры подлежат рассмотрению в арбитражном суде по месту нахождения Поставщика.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15.1. Поставщик вправе вносить изменения в настоящую оферту в одностороннем порядке без уведомления Покупателя.</w:t>
        <w:br w:type="textWrapping"/>
        <w:t xml:space="preserve">15.2. Актуальная редакция оферты размещается по адресу: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https://poletorg.ru/offer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15.3. Покупатель подтверждает, что ознакомился и согласен с:</w:t>
        <w:br w:type="textWrapping"/>
        <w:t xml:space="preserve">— Политикой обработки персональных данных: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  <w:br w:type="textWrapping"/>
        </w:r>
      </w:hyperlink>
      <w:r w:rsidDel="00000000" w:rsidR="00000000" w:rsidRPr="00000000">
        <w:rPr>
          <w:rtl w:val="0"/>
        </w:rPr>
        <w:t xml:space="preserve">— Политикой возвратов: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https://poletorg.ru/returns</w:t>
          <w:br w:type="textWrapping"/>
        </w:r>
      </w:hyperlink>
      <w:r w:rsidDel="00000000" w:rsidR="00000000" w:rsidRPr="00000000">
        <w:rPr>
          <w:rtl w:val="0"/>
        </w:rPr>
        <w:t xml:space="preserve">— Пользовательским соглашением: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https://poletorg.ru/terms</w:t>
          <w:br w:type="textWrapping"/>
        </w:r>
      </w:hyperlink>
      <w:r w:rsidDel="00000000" w:rsidR="00000000" w:rsidRPr="00000000">
        <w:rPr>
          <w:rtl w:val="0"/>
        </w:rPr>
        <w:t xml:space="preserve">15.4. Продолжение использования сайта и оформление Заказов означает полное и безоговорочное согласие Покупателя с условиями настоящей оферты.</w:t>
        <w:br w:type="textWrapping"/>
        <w:t xml:space="preserve">15.5. Во всем остальном, не урегулированном настоящей офертой,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oletorg.ru/returns" TargetMode="External"/><Relationship Id="rId11" Type="http://schemas.openxmlformats.org/officeDocument/2006/relationships/hyperlink" Target="https://poletorg.ru/" TargetMode="External"/><Relationship Id="rId22" Type="http://schemas.openxmlformats.org/officeDocument/2006/relationships/hyperlink" Target="https://poletorg.ru/terms" TargetMode="External"/><Relationship Id="rId10" Type="http://schemas.openxmlformats.org/officeDocument/2006/relationships/hyperlink" Target="https://poletorg.ru/" TargetMode="External"/><Relationship Id="rId21" Type="http://schemas.openxmlformats.org/officeDocument/2006/relationships/hyperlink" Target="https://poletorg.ru/returns" TargetMode="External"/><Relationship Id="rId13" Type="http://schemas.openxmlformats.org/officeDocument/2006/relationships/hyperlink" Target="https://poletorg.ru/" TargetMode="External"/><Relationship Id="rId12" Type="http://schemas.openxmlformats.org/officeDocument/2006/relationships/hyperlink" Target="https://poletorg.ru/" TargetMode="External"/><Relationship Id="rId23" Type="http://schemas.openxmlformats.org/officeDocument/2006/relationships/hyperlink" Target="https://poletorg.ru/term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" TargetMode="External"/><Relationship Id="rId15" Type="http://schemas.openxmlformats.org/officeDocument/2006/relationships/hyperlink" Target="https://poletorg.ru/" TargetMode="External"/><Relationship Id="rId14" Type="http://schemas.openxmlformats.org/officeDocument/2006/relationships/hyperlink" Target="https://poletorg.ru/" TargetMode="External"/><Relationship Id="rId17" Type="http://schemas.openxmlformats.org/officeDocument/2006/relationships/hyperlink" Target="https://poletorg.ru/offer" TargetMode="External"/><Relationship Id="rId16" Type="http://schemas.openxmlformats.org/officeDocument/2006/relationships/hyperlink" Target="https://poletorg.ru/offer" TargetMode="External"/><Relationship Id="rId5" Type="http://schemas.openxmlformats.org/officeDocument/2006/relationships/styles" Target="styles.xml"/><Relationship Id="rId19" Type="http://schemas.openxmlformats.org/officeDocument/2006/relationships/hyperlink" Target="https://poletorg.ru/privacy" TargetMode="External"/><Relationship Id="rId6" Type="http://schemas.openxmlformats.org/officeDocument/2006/relationships/hyperlink" Target="https://poletorg.ru/offer" TargetMode="External"/><Relationship Id="rId18" Type="http://schemas.openxmlformats.org/officeDocument/2006/relationships/hyperlink" Target="https://poletorg.ru/privacy" TargetMode="External"/><Relationship Id="rId7" Type="http://schemas.openxmlformats.org/officeDocument/2006/relationships/hyperlink" Target="https://poletorg.ru/offer" TargetMode="External"/><Relationship Id="rId8" Type="http://schemas.openxmlformats.org/officeDocument/2006/relationships/hyperlink" Target="https://poleto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